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483" w:rsidRDefault="00A64483" w:rsidP="00BD636A">
      <w:pPr>
        <w:spacing w:line="480" w:lineRule="auto"/>
        <w:contextualSpacing/>
        <w:jc w:val="center"/>
        <w:rPr>
          <w:rFonts w:ascii="Times New Roman" w:hAnsi="Times New Roman" w:cs="Times New Roman"/>
          <w:color w:val="222222"/>
          <w:sz w:val="24"/>
          <w:szCs w:val="24"/>
          <w:shd w:val="clear" w:color="auto" w:fill="FFFFFF"/>
        </w:rPr>
      </w:pPr>
    </w:p>
    <w:p w:rsidR="00A64483" w:rsidRDefault="00A64483" w:rsidP="00BD636A">
      <w:pPr>
        <w:spacing w:line="480" w:lineRule="auto"/>
        <w:contextualSpacing/>
        <w:jc w:val="center"/>
        <w:rPr>
          <w:rFonts w:ascii="Times New Roman" w:hAnsi="Times New Roman" w:cs="Times New Roman"/>
          <w:color w:val="222222"/>
          <w:sz w:val="24"/>
          <w:szCs w:val="24"/>
          <w:shd w:val="clear" w:color="auto" w:fill="FFFFFF"/>
        </w:rPr>
      </w:pPr>
    </w:p>
    <w:p w:rsidR="00A64483" w:rsidRDefault="00A64483" w:rsidP="00BD636A">
      <w:pPr>
        <w:spacing w:line="480" w:lineRule="auto"/>
        <w:contextualSpacing/>
        <w:jc w:val="center"/>
        <w:rPr>
          <w:rFonts w:ascii="Times New Roman" w:hAnsi="Times New Roman" w:cs="Times New Roman"/>
          <w:color w:val="222222"/>
          <w:sz w:val="24"/>
          <w:szCs w:val="24"/>
          <w:shd w:val="clear" w:color="auto" w:fill="FFFFFF"/>
        </w:rPr>
      </w:pPr>
    </w:p>
    <w:p w:rsidR="00C9221A" w:rsidRDefault="00C9221A" w:rsidP="00BD636A">
      <w:pPr>
        <w:spacing w:line="480" w:lineRule="auto"/>
        <w:contextualSpacing/>
        <w:jc w:val="center"/>
        <w:rPr>
          <w:rFonts w:ascii="Times New Roman" w:hAnsi="Times New Roman" w:cs="Times New Roman"/>
          <w:bCs/>
          <w:color w:val="1B1B1B"/>
          <w:sz w:val="24"/>
          <w:szCs w:val="24"/>
          <w:shd w:val="clear" w:color="auto" w:fill="FFFFFF"/>
        </w:rPr>
      </w:pPr>
      <w:r w:rsidRPr="00C9221A">
        <w:rPr>
          <w:rFonts w:ascii="Times New Roman" w:hAnsi="Times New Roman" w:cs="Times New Roman"/>
          <w:bCs/>
          <w:color w:val="1B1B1B"/>
          <w:sz w:val="24"/>
          <w:szCs w:val="24"/>
          <w:shd w:val="clear" w:color="auto" w:fill="FFFFFF"/>
        </w:rPr>
        <w:t>A Social Problem</w:t>
      </w:r>
    </w:p>
    <w:p w:rsidR="002D29B5" w:rsidRDefault="002D29B5" w:rsidP="00BD636A">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2D29B5" w:rsidRDefault="002D29B5" w:rsidP="00BD636A">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2D29B5" w:rsidRDefault="002D29B5" w:rsidP="00BD636A">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2D29B5" w:rsidRDefault="002D29B5" w:rsidP="00BD636A">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2D29B5" w:rsidRDefault="002D29B5" w:rsidP="00BD636A">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BE2AA0" w:rsidRDefault="00BE2AA0" w:rsidP="00BF49CA">
      <w:pPr>
        <w:spacing w:line="480" w:lineRule="auto"/>
        <w:ind w:firstLine="720"/>
        <w:rPr>
          <w:rFonts w:ascii="Times New Roman" w:hAnsi="Times New Roman" w:cs="Times New Roman"/>
          <w:color w:val="222222"/>
          <w:sz w:val="24"/>
          <w:szCs w:val="24"/>
          <w:shd w:val="clear" w:color="auto" w:fill="FFFFFF"/>
        </w:rPr>
      </w:pPr>
      <w:r w:rsidRPr="00BE2AA0">
        <w:rPr>
          <w:rFonts w:ascii="Times New Roman" w:hAnsi="Times New Roman" w:cs="Times New Roman"/>
          <w:color w:val="222222"/>
          <w:sz w:val="24"/>
          <w:szCs w:val="24"/>
          <w:shd w:val="clear" w:color="auto" w:fill="FFFFFF"/>
        </w:rPr>
        <w:lastRenderedPageBreak/>
        <w:t>The substitute point of view of general wellbeing morals describes the moral training of public wellbeing as social equity. While adjusting individuals' freedoms with advancing social products is one region of intrigue, it is implanted into the more extensive responsibility to guarantee the not too bad level of prosperity for all and to limit low imbalances. In this manner, another huge territory of intrigue is the offsetting of the collaboration with the order to build better total or corporate wellbeing results. Comprehended that way, general wellbeing morals have significant moral connects to increasingly broad inquiries of social equity, neediness, and efficient obligation. Inside the structure, there is likewise a substantial region for advancing social duty. General wellbeing gives a genuinely necessary societal view on general medical problems, especially, irresistible ailment, cardiovascular sickness, diabetes, stoutness, smoking, and liquor addiction. The beginning stage in general wellbeing is the viewpoint of prosperity as the kind of run of the mill quality. We as a whole addition from diminished dismalness and mortality, from setting off to the side of preventable sicknesses identified with the physical and social movement, such as breathing, liquor, and medication use, and high-fat weight control plans. The urgent territory in national wellbeing approach research is a commitment with police. Inside the earth system of wellbeing, laws and legal practices might be necessary parts of the "essential social developments of ailment" that for the most part, characterize populace introduction and obstruction from sickness.</w:t>
      </w:r>
    </w:p>
    <w:p w:rsidR="00BF49CA" w:rsidRPr="00BF49CA" w:rsidRDefault="00BF49CA" w:rsidP="00BF49CA">
      <w:pPr>
        <w:spacing w:line="480" w:lineRule="auto"/>
        <w:ind w:firstLine="720"/>
        <w:rPr>
          <w:rFonts w:ascii="Times New Roman" w:hAnsi="Times New Roman" w:cs="Times New Roman"/>
          <w:color w:val="222222"/>
          <w:sz w:val="24"/>
          <w:szCs w:val="24"/>
          <w:shd w:val="clear" w:color="auto" w:fill="FFFFFF"/>
        </w:rPr>
      </w:pPr>
      <w:r w:rsidRPr="00BF49CA">
        <w:rPr>
          <w:rFonts w:ascii="Times New Roman" w:hAnsi="Times New Roman" w:cs="Times New Roman"/>
          <w:color w:val="222222"/>
          <w:sz w:val="24"/>
          <w:szCs w:val="24"/>
          <w:shd w:val="clear" w:color="auto" w:fill="FFFFFF"/>
        </w:rPr>
        <w:t xml:space="preserve">Roles require cooperation and partnerships with communities and populations to address welfare and cultural conditions and issues. National health healthcare (PHN) requires working with societies and people as the same partners and focusing on particular prevention and health promotion. These and other distinctive features of PHN developed in the context of historical and ideological views on welfare, preventive healthcare, and the professionalization of </w:t>
      </w:r>
      <w:r w:rsidRPr="00BF49CA">
        <w:rPr>
          <w:rFonts w:ascii="Times New Roman" w:hAnsi="Times New Roman" w:cs="Times New Roman"/>
          <w:color w:val="222222"/>
          <w:sz w:val="24"/>
          <w:szCs w:val="24"/>
          <w:shd w:val="clear" w:color="auto" w:fill="FFFFFF"/>
        </w:rPr>
        <w:lastRenderedPageBreak/>
        <w:t xml:space="preserve">healthcare. Healthcare social service is a specialty within the social service environment. The care welfare worker is someone who helps people </w:t>
      </w:r>
      <w:proofErr w:type="gramStart"/>
      <w:r w:rsidRPr="00BF49CA">
        <w:rPr>
          <w:rFonts w:ascii="Times New Roman" w:hAnsi="Times New Roman" w:cs="Times New Roman"/>
          <w:color w:val="222222"/>
          <w:sz w:val="24"/>
          <w:szCs w:val="24"/>
          <w:shd w:val="clear" w:color="auto" w:fill="FFFFFF"/>
        </w:rPr>
        <w:t>find</w:t>
      </w:r>
      <w:proofErr w:type="gramEnd"/>
      <w:r w:rsidRPr="00BF49CA">
        <w:rPr>
          <w:rFonts w:ascii="Times New Roman" w:hAnsi="Times New Roman" w:cs="Times New Roman"/>
          <w:color w:val="222222"/>
          <w:sz w:val="24"/>
          <w:szCs w:val="24"/>
          <w:shd w:val="clear" w:color="auto" w:fill="FFFFFF"/>
        </w:rPr>
        <w:t xml:space="preserve"> services and education associated with health issues. Their purpose is to let the consumer reach and sustain the state of optimum health so they can work in their everyday lives. The welfare worker acts as a consumer advocate, professional, consultant, coordinator of attention, and strives to maintain the care and dignity of the population they provide. These social workers will help people do everything from getting medical attention to help fund medical care to recover from illness or trauma.</w:t>
      </w:r>
    </w:p>
    <w:p w:rsidR="00BF49CA" w:rsidRPr="00BF49CA" w:rsidRDefault="00BF49CA" w:rsidP="00BF49CA">
      <w:pPr>
        <w:spacing w:line="480" w:lineRule="auto"/>
        <w:ind w:firstLine="720"/>
        <w:rPr>
          <w:rFonts w:ascii="Times New Roman" w:hAnsi="Times New Roman" w:cs="Times New Roman"/>
          <w:color w:val="222222"/>
          <w:sz w:val="24"/>
          <w:szCs w:val="24"/>
          <w:shd w:val="clear" w:color="auto" w:fill="FFFFFF"/>
        </w:rPr>
      </w:pPr>
      <w:r w:rsidRPr="00BF49CA">
        <w:rPr>
          <w:rFonts w:ascii="Times New Roman" w:hAnsi="Times New Roman" w:cs="Times New Roman"/>
          <w:color w:val="222222"/>
          <w:sz w:val="24"/>
          <w:szCs w:val="24"/>
          <w:shd w:val="clear" w:color="auto" w:fill="FFFFFF"/>
        </w:rPr>
        <w:t xml:space="preserve">Using their business skills and knowledge, social caseworkers assist in evaluating the clients' demands and Using business, community, and national welfare resources and programs to access relevant cultural, health, or economic problems. They encourage customers who grow qualified for the variety of services designed to improve their economic, cultural, and welfare functioning, thereby working toward enhancing the customers' quality of life or standard of living. Agent and alcohol addicts, unemployed education leavers, adolescent offenders, crooks, people with physical and intellectual disabilities, older adults, exist among some groups that ask for social service intervention in contemporary societies. No country can be deemed to be produced where these health and social issues are rampant and do not have proper attention from legal and non-governmental benefit organizations. It is in the light of </w:t>
      </w:r>
      <w:r w:rsidR="00BE2AA0" w:rsidRPr="00BF49CA">
        <w:rPr>
          <w:rFonts w:ascii="Times New Roman" w:hAnsi="Times New Roman" w:cs="Times New Roman"/>
          <w:color w:val="222222"/>
          <w:sz w:val="24"/>
          <w:szCs w:val="24"/>
          <w:shd w:val="clear" w:color="auto" w:fill="FFFFFF"/>
        </w:rPr>
        <w:t>the</w:t>
      </w:r>
      <w:r w:rsidRPr="00BF49CA">
        <w:rPr>
          <w:rFonts w:ascii="Times New Roman" w:hAnsi="Times New Roman" w:cs="Times New Roman"/>
          <w:color w:val="222222"/>
          <w:sz w:val="24"/>
          <w:szCs w:val="24"/>
          <w:shd w:val="clear" w:color="auto" w:fill="FFFFFF"/>
        </w:rPr>
        <w:t xml:space="preserve"> almost all federal governments throughout this globe </w:t>
      </w:r>
      <w:r w:rsidR="00BE2AA0" w:rsidRPr="00BF49CA">
        <w:rPr>
          <w:rFonts w:ascii="Times New Roman" w:hAnsi="Times New Roman" w:cs="Times New Roman"/>
          <w:color w:val="222222"/>
          <w:sz w:val="24"/>
          <w:szCs w:val="24"/>
          <w:shd w:val="clear" w:color="auto" w:fill="FFFFFF"/>
        </w:rPr>
        <w:t>having</w:t>
      </w:r>
      <w:r w:rsidRPr="00BF49CA">
        <w:rPr>
          <w:rFonts w:ascii="Times New Roman" w:hAnsi="Times New Roman" w:cs="Times New Roman"/>
          <w:color w:val="222222"/>
          <w:sz w:val="24"/>
          <w:szCs w:val="24"/>
          <w:shd w:val="clear" w:color="auto" w:fill="FFFFFF"/>
        </w:rPr>
        <w:t xml:space="preserve"> established departments or ministries of cultural benefit. Hardly any country exists in the world without such a department, if not the complete building. These establishments are in charge of developing and implementing societal policies and programs for helping such needy and vulnerable groups.</w:t>
      </w:r>
    </w:p>
    <w:p w:rsidR="00BF49CA" w:rsidRPr="00BF49CA" w:rsidRDefault="00BF49CA" w:rsidP="00BF49CA">
      <w:pPr>
        <w:spacing w:line="480" w:lineRule="auto"/>
        <w:ind w:firstLine="720"/>
        <w:rPr>
          <w:rFonts w:ascii="Times New Roman" w:hAnsi="Times New Roman" w:cs="Times New Roman"/>
          <w:color w:val="222222"/>
          <w:sz w:val="24"/>
          <w:szCs w:val="24"/>
          <w:shd w:val="clear" w:color="auto" w:fill="FFFFFF"/>
        </w:rPr>
      </w:pPr>
      <w:r w:rsidRPr="00BF49CA">
        <w:rPr>
          <w:rFonts w:ascii="Times New Roman" w:hAnsi="Times New Roman" w:cs="Times New Roman"/>
          <w:color w:val="222222"/>
          <w:sz w:val="24"/>
          <w:szCs w:val="24"/>
          <w:shd w:val="clear" w:color="auto" w:fill="FFFFFF"/>
        </w:rPr>
        <w:lastRenderedPageBreak/>
        <w:t>This education prepares social workers to study in the intersection of social service, public health, and the judicial system in order to confront current societal issues, such as health disparities and mass incarceration. Education participants see and use the human rights judicial framework and social justice and management theories to guide multilevel prevention, judgment, and interventions with historically underserved people, families, and communities. Two of the most significant effects of this broken national statistical system are the decline of economic and cultural statistics and the resulting decline of public confidence in national study outcomes. These issues may be attributed to a broken policy, the lack of responsibility, the lack of a general statistical scheme, and a highly politicized statistics-gathering procedure.</w:t>
      </w:r>
    </w:p>
    <w:p w:rsidR="00BE2AA0" w:rsidRDefault="00BF49CA" w:rsidP="00BF49CA">
      <w:pPr>
        <w:spacing w:line="480" w:lineRule="auto"/>
        <w:ind w:firstLine="720"/>
        <w:rPr>
          <w:rFonts w:ascii="Times New Roman" w:hAnsi="Times New Roman" w:cs="Times New Roman"/>
          <w:color w:val="222222"/>
          <w:sz w:val="24"/>
          <w:szCs w:val="24"/>
          <w:shd w:val="clear" w:color="auto" w:fill="FFFFFF"/>
        </w:rPr>
      </w:pPr>
      <w:r w:rsidRPr="00BF49CA">
        <w:rPr>
          <w:rFonts w:ascii="Times New Roman" w:hAnsi="Times New Roman" w:cs="Times New Roman"/>
          <w:color w:val="222222"/>
          <w:sz w:val="24"/>
          <w:szCs w:val="24"/>
          <w:shd w:val="clear" w:color="auto" w:fill="FFFFFF"/>
        </w:rPr>
        <w:t xml:space="preserve">In one point, it attempts </w:t>
      </w:r>
      <w:r w:rsidR="00BE2AA0" w:rsidRPr="00BE2AA0">
        <w:rPr>
          <w:rFonts w:ascii="Times New Roman" w:hAnsi="Times New Roman" w:cs="Times New Roman"/>
          <w:color w:val="222222"/>
          <w:sz w:val="24"/>
          <w:szCs w:val="24"/>
          <w:shd w:val="clear" w:color="auto" w:fill="FFFFFF"/>
        </w:rPr>
        <w:t xml:space="preserve">to 'understand ailment,' by utilizing sociological points of view both to the examination of the substance of disorder and to the societal organizing of wellbeing and illness. In that point, human science makes a critical commitment to the multi-disciplinary analysis concerning themes important to clinicians and other wellbeing experts, the procedure of wellbeing approach, and epidemiological reports. In the following point, the sociological request will open ways to the comprehension of the impact of more extensive social procedures upon the prosperity of individuals and social gatherings. Such methodology incorporates social imbalances, business connections, change and self-personality, learning and capacity, and request and threat. Different sociological points of view have various perspectives on these shapes and propensities at wellbeing and ailment, </w:t>
      </w:r>
      <w:proofErr w:type="gramStart"/>
      <w:r w:rsidR="00BE2AA0" w:rsidRPr="00BE2AA0">
        <w:rPr>
          <w:rFonts w:ascii="Times New Roman" w:hAnsi="Times New Roman" w:cs="Times New Roman"/>
          <w:color w:val="222222"/>
          <w:sz w:val="24"/>
          <w:szCs w:val="24"/>
          <w:shd w:val="clear" w:color="auto" w:fill="FFFFFF"/>
        </w:rPr>
        <w:t>The</w:t>
      </w:r>
      <w:proofErr w:type="gramEnd"/>
      <w:r w:rsidR="00BE2AA0" w:rsidRPr="00BE2AA0">
        <w:rPr>
          <w:rFonts w:ascii="Times New Roman" w:hAnsi="Times New Roman" w:cs="Times New Roman"/>
          <w:color w:val="222222"/>
          <w:sz w:val="24"/>
          <w:szCs w:val="24"/>
          <w:shd w:val="clear" w:color="auto" w:fill="FFFFFF"/>
        </w:rPr>
        <w:t xml:space="preserve"> part in the diary can advise and develop what other sociological gatherings make of the examples and patterns of welfare and disease in sex and financial class and after that evaluate why they feel so. Research demonstrates that females remain longer than guys do and are bound to go to these specialists or GP all the more </w:t>
      </w:r>
      <w:r w:rsidR="00BE2AA0" w:rsidRPr="00BE2AA0">
        <w:rPr>
          <w:rFonts w:ascii="Times New Roman" w:hAnsi="Times New Roman" w:cs="Times New Roman"/>
          <w:color w:val="222222"/>
          <w:sz w:val="24"/>
          <w:szCs w:val="24"/>
          <w:shd w:val="clear" w:color="auto" w:fill="FFFFFF"/>
        </w:rPr>
        <w:lastRenderedPageBreak/>
        <w:t>every now and again. Insights additionally uncover that those from the weak class foundation, work, for example, have a lower future (8 years contrast between evaluations).</w:t>
      </w:r>
    </w:p>
    <w:p w:rsidR="008213D2" w:rsidRDefault="00BF49CA" w:rsidP="00BF49CA">
      <w:pPr>
        <w:spacing w:line="480" w:lineRule="auto"/>
        <w:ind w:firstLine="720"/>
        <w:rPr>
          <w:rFonts w:ascii="Times New Roman" w:hAnsi="Times New Roman" w:cs="Times New Roman"/>
          <w:color w:val="222222"/>
          <w:sz w:val="24"/>
          <w:szCs w:val="24"/>
          <w:shd w:val="clear" w:color="auto" w:fill="FFFFFF"/>
        </w:rPr>
      </w:pPr>
      <w:r w:rsidRPr="00BF49CA">
        <w:rPr>
          <w:rFonts w:ascii="Times New Roman" w:hAnsi="Times New Roman" w:cs="Times New Roman"/>
          <w:color w:val="222222"/>
          <w:sz w:val="24"/>
          <w:szCs w:val="24"/>
          <w:shd w:val="clear" w:color="auto" w:fill="FFFFFF"/>
        </w:rPr>
        <w:t>Finally, what provides health sociology to sustain its specific role is its usage and dominance of sociological concept i</w:t>
      </w:r>
      <w:r>
        <w:rPr>
          <w:rFonts w:ascii="Times New Roman" w:hAnsi="Times New Roman" w:cs="Times New Roman"/>
          <w:color w:val="222222"/>
          <w:sz w:val="24"/>
          <w:szCs w:val="24"/>
          <w:shd w:val="clear" w:color="auto" w:fill="FFFFFF"/>
        </w:rPr>
        <w:t>n this survey of wellbeing and</w:t>
      </w:r>
      <w:r w:rsidRPr="00BF49CA">
        <w:rPr>
          <w:rFonts w:ascii="Times New Roman" w:hAnsi="Times New Roman" w:cs="Times New Roman"/>
          <w:color w:val="222222"/>
          <w:sz w:val="24"/>
          <w:szCs w:val="24"/>
          <w:shd w:val="clear" w:color="auto" w:fill="FFFFFF"/>
        </w:rPr>
        <w:t xml:space="preserve"> the sociological view that accounts for common causes and outcomes of health problems and issues? The no different area can take these skills to health-related research and criticism. Today it will be said that health sociology creates literature meant to inform medicine and policymakers, but research in this area is also based on studying health-related situations that change sociology, too.</w:t>
      </w:r>
      <w:r w:rsidR="008213D2">
        <w:rPr>
          <w:rFonts w:ascii="Times New Roman" w:hAnsi="Times New Roman" w:cs="Times New Roman"/>
          <w:color w:val="222222"/>
          <w:sz w:val="24"/>
          <w:szCs w:val="24"/>
          <w:shd w:val="clear" w:color="auto" w:fill="FFFFFF"/>
        </w:rPr>
        <w:br w:type="page"/>
      </w:r>
    </w:p>
    <w:p w:rsidR="00C4343A" w:rsidRDefault="00654EC1" w:rsidP="008213D2">
      <w:pPr>
        <w:spacing w:line="480" w:lineRule="auto"/>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lastRenderedPageBreak/>
        <w:t>References</w:t>
      </w:r>
    </w:p>
    <w:p w:rsidR="008213D2" w:rsidRDefault="008213D2" w:rsidP="008213D2">
      <w:pPr>
        <w:spacing w:line="480" w:lineRule="auto"/>
        <w:contextualSpacing/>
        <w:rPr>
          <w:rFonts w:ascii="Times New Roman" w:hAnsi="Times New Roman" w:cs="Times New Roman"/>
          <w:color w:val="222222"/>
          <w:sz w:val="24"/>
          <w:szCs w:val="24"/>
          <w:shd w:val="clear" w:color="auto" w:fill="FFFFFF"/>
        </w:rPr>
      </w:pPr>
      <w:proofErr w:type="spellStart"/>
      <w:r w:rsidRPr="008213D2">
        <w:rPr>
          <w:rFonts w:ascii="Times New Roman" w:hAnsi="Times New Roman" w:cs="Times New Roman"/>
          <w:color w:val="222222"/>
          <w:sz w:val="24"/>
          <w:szCs w:val="24"/>
          <w:shd w:val="clear" w:color="auto" w:fill="FFFFFF"/>
        </w:rPr>
        <w:t>Holbeche</w:t>
      </w:r>
      <w:proofErr w:type="spellEnd"/>
      <w:r w:rsidRPr="008213D2">
        <w:rPr>
          <w:rFonts w:ascii="Times New Roman" w:hAnsi="Times New Roman" w:cs="Times New Roman"/>
          <w:color w:val="222222"/>
          <w:sz w:val="24"/>
          <w:szCs w:val="24"/>
          <w:shd w:val="clear" w:color="auto" w:fill="FFFFFF"/>
        </w:rPr>
        <w:t>, L. (2018). </w:t>
      </w:r>
      <w:r w:rsidRPr="008213D2">
        <w:rPr>
          <w:rFonts w:ascii="Times New Roman" w:hAnsi="Times New Roman" w:cs="Times New Roman"/>
          <w:i/>
          <w:iCs/>
          <w:color w:val="222222"/>
          <w:sz w:val="24"/>
          <w:szCs w:val="24"/>
          <w:shd w:val="clear" w:color="auto" w:fill="FFFFFF"/>
        </w:rPr>
        <w:t>The Agile Organization: How to Build an Engaged, Innovative and Resilient Business</w:t>
      </w:r>
      <w:r w:rsidRPr="008213D2">
        <w:rPr>
          <w:rFonts w:ascii="Times New Roman" w:hAnsi="Times New Roman" w:cs="Times New Roman"/>
          <w:color w:val="222222"/>
          <w:sz w:val="24"/>
          <w:szCs w:val="24"/>
          <w:shd w:val="clear" w:color="auto" w:fill="FFFFFF"/>
        </w:rPr>
        <w:t xml:space="preserve">. </w:t>
      </w:r>
      <w:proofErr w:type="spellStart"/>
      <w:proofErr w:type="gramStart"/>
      <w:r w:rsidRPr="008213D2">
        <w:rPr>
          <w:rFonts w:ascii="Times New Roman" w:hAnsi="Times New Roman" w:cs="Times New Roman"/>
          <w:color w:val="222222"/>
          <w:sz w:val="24"/>
          <w:szCs w:val="24"/>
          <w:shd w:val="clear" w:color="auto" w:fill="FFFFFF"/>
        </w:rPr>
        <w:t>Kogan</w:t>
      </w:r>
      <w:proofErr w:type="spellEnd"/>
      <w:r w:rsidRPr="008213D2">
        <w:rPr>
          <w:rFonts w:ascii="Times New Roman" w:hAnsi="Times New Roman" w:cs="Times New Roman"/>
          <w:color w:val="222222"/>
          <w:sz w:val="24"/>
          <w:szCs w:val="24"/>
          <w:shd w:val="clear" w:color="auto" w:fill="FFFFFF"/>
        </w:rPr>
        <w:t xml:space="preserve"> Page Publishers.</w:t>
      </w:r>
      <w:proofErr w:type="gramEnd"/>
    </w:p>
    <w:p w:rsidR="008213D2" w:rsidRPr="00C4343A" w:rsidRDefault="008213D2" w:rsidP="008213D2">
      <w:pPr>
        <w:spacing w:line="480" w:lineRule="auto"/>
        <w:contextualSpacing/>
        <w:rPr>
          <w:rFonts w:ascii="Times New Roman" w:hAnsi="Times New Roman" w:cs="Times New Roman"/>
          <w:color w:val="222222"/>
          <w:sz w:val="24"/>
          <w:szCs w:val="24"/>
          <w:shd w:val="clear" w:color="auto" w:fill="FFFFFF"/>
        </w:rPr>
      </w:pPr>
      <w:proofErr w:type="spellStart"/>
      <w:proofErr w:type="gramStart"/>
      <w:r w:rsidRPr="008213D2">
        <w:rPr>
          <w:rFonts w:ascii="Times New Roman" w:hAnsi="Times New Roman" w:cs="Times New Roman"/>
          <w:color w:val="222222"/>
          <w:sz w:val="24"/>
          <w:szCs w:val="24"/>
          <w:shd w:val="clear" w:color="auto" w:fill="FFFFFF"/>
        </w:rPr>
        <w:t>Kuratko</w:t>
      </w:r>
      <w:proofErr w:type="spellEnd"/>
      <w:r w:rsidRPr="008213D2">
        <w:rPr>
          <w:rFonts w:ascii="Times New Roman" w:hAnsi="Times New Roman" w:cs="Times New Roman"/>
          <w:color w:val="222222"/>
          <w:sz w:val="24"/>
          <w:szCs w:val="24"/>
          <w:shd w:val="clear" w:color="auto" w:fill="FFFFFF"/>
        </w:rPr>
        <w:t>, D. F. (2016).</w:t>
      </w:r>
      <w:proofErr w:type="gramEnd"/>
      <w:r w:rsidRPr="008213D2">
        <w:rPr>
          <w:rFonts w:ascii="Times New Roman" w:hAnsi="Times New Roman" w:cs="Times New Roman"/>
          <w:color w:val="222222"/>
          <w:sz w:val="24"/>
          <w:szCs w:val="24"/>
          <w:shd w:val="clear" w:color="auto" w:fill="FFFFFF"/>
        </w:rPr>
        <w:t> </w:t>
      </w:r>
      <w:r w:rsidRPr="008213D2">
        <w:rPr>
          <w:rFonts w:ascii="Times New Roman" w:hAnsi="Times New Roman" w:cs="Times New Roman"/>
          <w:i/>
          <w:iCs/>
          <w:color w:val="222222"/>
          <w:sz w:val="24"/>
          <w:szCs w:val="24"/>
          <w:shd w:val="clear" w:color="auto" w:fill="FFFFFF"/>
        </w:rPr>
        <w:t>Entrepreneurship: Theory, process, and practice</w:t>
      </w:r>
      <w:r w:rsidRPr="008213D2">
        <w:rPr>
          <w:rFonts w:ascii="Times New Roman" w:hAnsi="Times New Roman" w:cs="Times New Roman"/>
          <w:color w:val="222222"/>
          <w:sz w:val="24"/>
          <w:szCs w:val="24"/>
          <w:shd w:val="clear" w:color="auto" w:fill="FFFFFF"/>
        </w:rPr>
        <w:t xml:space="preserve">. </w:t>
      </w:r>
      <w:proofErr w:type="spellStart"/>
      <w:r w:rsidRPr="008213D2">
        <w:rPr>
          <w:rFonts w:ascii="Times New Roman" w:hAnsi="Times New Roman" w:cs="Times New Roman"/>
          <w:color w:val="222222"/>
          <w:sz w:val="24"/>
          <w:szCs w:val="24"/>
          <w:shd w:val="clear" w:color="auto" w:fill="FFFFFF"/>
        </w:rPr>
        <w:t>Cengage</w:t>
      </w:r>
      <w:proofErr w:type="spellEnd"/>
      <w:r w:rsidRPr="008213D2">
        <w:rPr>
          <w:rFonts w:ascii="Times New Roman" w:hAnsi="Times New Roman" w:cs="Times New Roman"/>
          <w:color w:val="222222"/>
          <w:sz w:val="24"/>
          <w:szCs w:val="24"/>
          <w:shd w:val="clear" w:color="auto" w:fill="FFFFFF"/>
        </w:rPr>
        <w:t xml:space="preserve"> Learning.</w:t>
      </w:r>
    </w:p>
    <w:sectPr w:rsidR="008213D2" w:rsidRPr="00C4343A" w:rsidSect="002D29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2E7" w:rsidRDefault="00E212E7" w:rsidP="002D29B5">
      <w:pPr>
        <w:spacing w:after="0" w:line="240" w:lineRule="auto"/>
      </w:pPr>
      <w:r>
        <w:separator/>
      </w:r>
    </w:p>
  </w:endnote>
  <w:endnote w:type="continuationSeparator" w:id="0">
    <w:p w:rsidR="00E212E7" w:rsidRDefault="00E212E7" w:rsidP="002D29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2E7" w:rsidRDefault="00E212E7" w:rsidP="002D29B5">
      <w:pPr>
        <w:spacing w:after="0" w:line="240" w:lineRule="auto"/>
      </w:pPr>
      <w:r>
        <w:separator/>
      </w:r>
    </w:p>
  </w:footnote>
  <w:footnote w:type="continuationSeparator" w:id="0">
    <w:p w:rsidR="00E212E7" w:rsidRDefault="00E212E7" w:rsidP="002D29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B5" w:rsidRPr="002D29B5" w:rsidRDefault="00C9221A" w:rsidP="002D29B5">
    <w:pPr>
      <w:spacing w:line="480" w:lineRule="auto"/>
      <w:contextualSpacing/>
      <w:rPr>
        <w:rFonts w:ascii="Times New Roman" w:hAnsi="Times New Roman" w:cs="Times New Roman"/>
        <w:sz w:val="24"/>
        <w:szCs w:val="24"/>
      </w:rPr>
    </w:pPr>
    <w:r w:rsidRPr="00C9221A">
      <w:rPr>
        <w:rFonts w:ascii="Times New Roman" w:hAnsi="Times New Roman" w:cs="Times New Roman"/>
        <w:bCs/>
        <w:color w:val="1B1B1B"/>
        <w:sz w:val="24"/>
        <w:szCs w:val="24"/>
        <w:shd w:val="clear" w:color="auto" w:fill="FFFFFF"/>
      </w:rPr>
      <w:t>A SOCIAL PROBLEM</w:t>
    </w:r>
    <w:r w:rsidR="00521A5B">
      <w:rPr>
        <w:rFonts w:ascii="Times New Roman" w:hAnsi="Times New Roman" w:cs="Times New Roman"/>
        <w:bCs/>
        <w:color w:val="1B1B1B"/>
        <w:sz w:val="24"/>
        <w:szCs w:val="24"/>
        <w:shd w:val="clear" w:color="auto" w:fill="FFFFFF"/>
      </w:rPr>
      <w:tab/>
    </w:r>
    <w:r w:rsidR="00521A5B">
      <w:rPr>
        <w:rFonts w:ascii="Times New Roman" w:hAnsi="Times New Roman" w:cs="Times New Roman"/>
        <w:bCs/>
        <w:color w:val="1B1B1B"/>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sdt>
      <w:sdtPr>
        <w:id w:val="6186797"/>
        <w:docPartObj>
          <w:docPartGallery w:val="Page Numbers (Top of Page)"/>
          <w:docPartUnique/>
        </w:docPartObj>
      </w:sdtPr>
      <w:sdtEndPr>
        <w:rPr>
          <w:rFonts w:ascii="Times New Roman" w:hAnsi="Times New Roman" w:cs="Times New Roman"/>
          <w:sz w:val="24"/>
          <w:szCs w:val="24"/>
        </w:rPr>
      </w:sdtEndPr>
      <w:sdtContent>
        <w:r w:rsidR="002D29B5" w:rsidRPr="002D29B5">
          <w:rPr>
            <w:rFonts w:ascii="Times New Roman" w:hAnsi="Times New Roman" w:cs="Times New Roman"/>
            <w:sz w:val="24"/>
            <w:szCs w:val="24"/>
          </w:rPr>
          <w:fldChar w:fldCharType="begin"/>
        </w:r>
        <w:r w:rsidR="002D29B5" w:rsidRPr="002D29B5">
          <w:rPr>
            <w:rFonts w:ascii="Times New Roman" w:hAnsi="Times New Roman" w:cs="Times New Roman"/>
            <w:sz w:val="24"/>
            <w:szCs w:val="24"/>
          </w:rPr>
          <w:instrText xml:space="preserve"> PAGE   \* MERGEFORMAT </w:instrText>
        </w:r>
        <w:r w:rsidR="002D29B5" w:rsidRPr="002D29B5">
          <w:rPr>
            <w:rFonts w:ascii="Times New Roman" w:hAnsi="Times New Roman" w:cs="Times New Roman"/>
            <w:sz w:val="24"/>
            <w:szCs w:val="24"/>
          </w:rPr>
          <w:fldChar w:fldCharType="separate"/>
        </w:r>
        <w:r w:rsidR="00BE2AA0">
          <w:rPr>
            <w:rFonts w:ascii="Times New Roman" w:hAnsi="Times New Roman" w:cs="Times New Roman"/>
            <w:noProof/>
            <w:sz w:val="24"/>
            <w:szCs w:val="24"/>
          </w:rPr>
          <w:t>5</w:t>
        </w:r>
        <w:r w:rsidR="002D29B5" w:rsidRPr="002D29B5">
          <w:rPr>
            <w:rFonts w:ascii="Times New Roman" w:hAnsi="Times New Roman" w:cs="Times New Roman"/>
            <w:sz w:val="24"/>
            <w:szCs w:val="24"/>
          </w:rPr>
          <w:fldChar w:fldCharType="end"/>
        </w:r>
      </w:sdtContent>
    </w:sdt>
  </w:p>
  <w:p w:rsidR="002D29B5" w:rsidRDefault="002D29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B5" w:rsidRDefault="002D29B5" w:rsidP="002D29B5">
    <w:pPr>
      <w:spacing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w:t>
    </w:r>
    <w:r w:rsidR="00C9221A">
      <w:rPr>
        <w:rFonts w:ascii="Times New Roman" w:hAnsi="Times New Roman" w:cs="Times New Roman"/>
        <w:color w:val="222222"/>
        <w:sz w:val="24"/>
        <w:szCs w:val="24"/>
        <w:shd w:val="clear" w:color="auto" w:fill="FFFFFF"/>
      </w:rPr>
      <w:t>:</w:t>
    </w:r>
    <w:r w:rsidR="00C9221A" w:rsidRPr="005C28FF">
      <w:rPr>
        <w:rFonts w:ascii="Times New Roman" w:hAnsi="Times New Roman" w:cs="Times New Roman"/>
        <w:color w:val="1B1B1B"/>
        <w:sz w:val="24"/>
        <w:szCs w:val="24"/>
        <w:shd w:val="clear" w:color="auto" w:fill="FFFFFF"/>
      </w:rPr>
      <w:t xml:space="preserve"> </w:t>
    </w:r>
    <w:r w:rsidR="00C9221A" w:rsidRPr="00C9221A">
      <w:rPr>
        <w:rFonts w:ascii="Times New Roman" w:hAnsi="Times New Roman" w:cs="Times New Roman"/>
        <w:bCs/>
        <w:color w:val="1B1B1B"/>
        <w:sz w:val="24"/>
        <w:szCs w:val="24"/>
        <w:shd w:val="clear" w:color="auto" w:fill="FFFFFF"/>
      </w:rPr>
      <w:t>A SOCIAL PROBLEM</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1</w:t>
    </w:r>
  </w:p>
  <w:p w:rsidR="002D29B5" w:rsidRDefault="002D29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4343A"/>
    <w:rsid w:val="00133E48"/>
    <w:rsid w:val="001B63A5"/>
    <w:rsid w:val="0020407A"/>
    <w:rsid w:val="0021233E"/>
    <w:rsid w:val="002D29B5"/>
    <w:rsid w:val="003D4480"/>
    <w:rsid w:val="00451E76"/>
    <w:rsid w:val="00521A5B"/>
    <w:rsid w:val="005C28FF"/>
    <w:rsid w:val="00654EC1"/>
    <w:rsid w:val="006E756B"/>
    <w:rsid w:val="00770116"/>
    <w:rsid w:val="007C41EF"/>
    <w:rsid w:val="007E0530"/>
    <w:rsid w:val="008055F4"/>
    <w:rsid w:val="008213D2"/>
    <w:rsid w:val="00A64483"/>
    <w:rsid w:val="00AD38A4"/>
    <w:rsid w:val="00BD636A"/>
    <w:rsid w:val="00BE2AA0"/>
    <w:rsid w:val="00BF49CA"/>
    <w:rsid w:val="00C4343A"/>
    <w:rsid w:val="00C818B6"/>
    <w:rsid w:val="00C9221A"/>
    <w:rsid w:val="00D21C2A"/>
    <w:rsid w:val="00E032F0"/>
    <w:rsid w:val="00E212E7"/>
    <w:rsid w:val="00F403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B5"/>
  </w:style>
  <w:style w:type="paragraph" w:styleId="Footer">
    <w:name w:val="footer"/>
    <w:basedOn w:val="Normal"/>
    <w:link w:val="FooterChar"/>
    <w:uiPriority w:val="99"/>
    <w:semiHidden/>
    <w:unhideWhenUsed/>
    <w:rsid w:val="002D29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29B5"/>
  </w:style>
  <w:style w:type="paragraph" w:styleId="BalloonText">
    <w:name w:val="Balloon Text"/>
    <w:basedOn w:val="Normal"/>
    <w:link w:val="BalloonTextChar"/>
    <w:uiPriority w:val="99"/>
    <w:semiHidden/>
    <w:unhideWhenUsed/>
    <w:rsid w:val="008213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3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801023">
      <w:bodyDiv w:val="1"/>
      <w:marLeft w:val="0"/>
      <w:marRight w:val="0"/>
      <w:marTop w:val="0"/>
      <w:marBottom w:val="0"/>
      <w:divBdr>
        <w:top w:val="none" w:sz="0" w:space="0" w:color="auto"/>
        <w:left w:val="none" w:sz="0" w:space="0" w:color="auto"/>
        <w:bottom w:val="none" w:sz="0" w:space="0" w:color="auto"/>
        <w:right w:val="none" w:sz="0" w:space="0" w:color="auto"/>
      </w:divBdr>
    </w:div>
    <w:div w:id="804392741">
      <w:bodyDiv w:val="1"/>
      <w:marLeft w:val="0"/>
      <w:marRight w:val="0"/>
      <w:marTop w:val="0"/>
      <w:marBottom w:val="0"/>
      <w:divBdr>
        <w:top w:val="none" w:sz="0" w:space="0" w:color="auto"/>
        <w:left w:val="none" w:sz="0" w:space="0" w:color="auto"/>
        <w:bottom w:val="none" w:sz="0" w:space="0" w:color="auto"/>
        <w:right w:val="none" w:sz="0" w:space="0" w:color="auto"/>
      </w:divBdr>
    </w:div>
    <w:div w:id="972637243">
      <w:bodyDiv w:val="1"/>
      <w:marLeft w:val="0"/>
      <w:marRight w:val="0"/>
      <w:marTop w:val="0"/>
      <w:marBottom w:val="0"/>
      <w:divBdr>
        <w:top w:val="none" w:sz="0" w:space="0" w:color="auto"/>
        <w:left w:val="none" w:sz="0" w:space="0" w:color="auto"/>
        <w:bottom w:val="none" w:sz="0" w:space="0" w:color="auto"/>
        <w:right w:val="none" w:sz="0" w:space="0" w:color="auto"/>
      </w:divBdr>
      <w:divsChild>
        <w:div w:id="408696306">
          <w:marLeft w:val="-204"/>
          <w:marRight w:val="-204"/>
          <w:marTop w:val="0"/>
          <w:marBottom w:val="0"/>
          <w:divBdr>
            <w:top w:val="none" w:sz="0" w:space="0" w:color="auto"/>
            <w:left w:val="none" w:sz="0" w:space="0" w:color="auto"/>
            <w:bottom w:val="none" w:sz="0" w:space="0" w:color="auto"/>
            <w:right w:val="none" w:sz="0" w:space="0" w:color="auto"/>
          </w:divBdr>
        </w:div>
      </w:divsChild>
    </w:div>
    <w:div w:id="1739747735">
      <w:bodyDiv w:val="1"/>
      <w:marLeft w:val="0"/>
      <w:marRight w:val="0"/>
      <w:marTop w:val="0"/>
      <w:marBottom w:val="0"/>
      <w:divBdr>
        <w:top w:val="none" w:sz="0" w:space="0" w:color="auto"/>
        <w:left w:val="none" w:sz="0" w:space="0" w:color="auto"/>
        <w:bottom w:val="none" w:sz="0" w:space="0" w:color="auto"/>
        <w:right w:val="none" w:sz="0" w:space="0" w:color="auto"/>
      </w:divBdr>
      <w:divsChild>
        <w:div w:id="1597057398">
          <w:marLeft w:val="-204"/>
          <w:marRight w:val="-204"/>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7B2C97-AA76-4A4A-8413-E8F76E1AC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3</cp:revision>
  <dcterms:created xsi:type="dcterms:W3CDTF">2019-07-15T23:07:00Z</dcterms:created>
  <dcterms:modified xsi:type="dcterms:W3CDTF">2019-07-15T23:17:00Z</dcterms:modified>
</cp:coreProperties>
</file>